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1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“泉鱼子”去了哪里？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仿宋" w:hAnsi="仿宋" w:eastAsia="仿宋"/>
                <w:color w:val="000000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hAnsi="仿宋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报纸</w:t>
            </w:r>
            <w:r>
              <w:rPr>
                <w:rFonts w:hint="eastAsia"/>
                <w:color w:val="000000"/>
                <w:sz w:val="21"/>
                <w:szCs w:val="21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left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ind w:firstLine="105" w:firstLineChars="50"/>
              <w:jc w:val="left"/>
              <w:rPr>
                <w:rFonts w:hAnsi="华文中宋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贵术中  贵常勋  邱德帅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贵术中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张家界市融媒体中心</w:t>
            </w:r>
          </w:p>
          <w:p>
            <w:pPr>
              <w:spacing w:line="260" w:lineRule="exact"/>
              <w:jc w:val="center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报刊编辑部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张家界市融媒体中心</w:t>
            </w: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0" w:lineRule="exact"/>
              <w:jc w:val="both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张家界日报</w:t>
            </w:r>
            <w:r>
              <w:rPr>
                <w:rFonts w:hint="eastAsia" w:hAnsi="仿宋"/>
                <w:color w:val="000000"/>
                <w:spacing w:val="-6"/>
                <w:sz w:val="21"/>
                <w:szCs w:val="21"/>
              </w:rPr>
              <w:t>要闻一版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hAnsi="仿宋"/>
                <w:color w:val="000000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2024年10月7日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color w:val="000000"/>
                <w:sz w:val="21"/>
                <w:szCs w:val="21"/>
              </w:rPr>
            </w:pPr>
            <w:r>
              <w:rPr>
                <w:rFonts w:hAnsi="宋体"/>
                <w:kern w:val="0"/>
                <w:sz w:val="21"/>
                <w:szCs w:val="21"/>
              </w:rPr>
              <w:t>http://paper.zjjnews.cn:8081/zjjrbpc/content/202410/07/content_86130.html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4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︵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作采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品编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简过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1"/>
              <w:jc w:val="both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int="eastAsia" w:hAnsi="宋体"/>
                <w:kern w:val="0"/>
                <w:sz w:val="21"/>
                <w:szCs w:val="21"/>
              </w:rPr>
              <w:t xml:space="preserve">    “泉鱼子”去了哪里？记者利用国庆假期，追寻美食</w:t>
            </w:r>
            <w:bookmarkStart w:id="0" w:name="OLE_LINK1"/>
            <w:bookmarkStart w:id="1" w:name="OLE_LINK2"/>
            <w:r>
              <w:rPr>
                <w:rFonts w:hint="eastAsia" w:hAnsi="宋体"/>
                <w:kern w:val="0"/>
                <w:sz w:val="21"/>
                <w:szCs w:val="21"/>
              </w:rPr>
              <w:t>，</w:t>
            </w:r>
            <w:bookmarkEnd w:id="0"/>
            <w:bookmarkEnd w:id="1"/>
            <w:r>
              <w:rPr>
                <w:rFonts w:hint="eastAsia" w:hAnsi="宋体"/>
                <w:kern w:val="0"/>
                <w:sz w:val="21"/>
                <w:szCs w:val="21"/>
              </w:rPr>
              <w:t>不见美食，却意外发现了澧水源头保护水生动物、修复生态环境的坚强决心与可喜成效，见证了长江流域十年禁渔期间取得的辉煌成就的缩影，也分享了人与自然和谐共生的中国式现代化的生动实践。</w:t>
            </w:r>
          </w:p>
          <w:p>
            <w:pPr>
              <w:spacing w:line="240" w:lineRule="auto"/>
              <w:ind w:firstLine="420" w:firstLineChars="200"/>
              <w:jc w:val="both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hAnsi="宋体"/>
                <w:kern w:val="0"/>
                <w:sz w:val="21"/>
                <w:szCs w:val="21"/>
              </w:rPr>
              <w:t>作品题材新颖，角度独特，语言洗练，细节生动，主题突出，感染力强。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420" w:firstLineChars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 w:hAnsi="宋体"/>
                <w:kern w:val="0"/>
                <w:sz w:val="21"/>
                <w:szCs w:val="21"/>
              </w:rPr>
              <w:t>习近平总书记关于长江流域“共抓大保护，不搞大开发”的重要指示得到坚决贯彻落实，澧水源头的生态环境得到进一步保护，澧水流域人民群众的生态环境保护意识得到进一步增强。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︵</w:t>
            </w:r>
          </w:p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初推</w:t>
            </w:r>
          </w:p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评荐</w:t>
            </w:r>
          </w:p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评理</w:t>
            </w:r>
          </w:p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420" w:firstLineChars="200"/>
              <w:jc w:val="both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int="eastAsia" w:hAnsi="宋体"/>
                <w:kern w:val="0"/>
                <w:sz w:val="21"/>
                <w:szCs w:val="21"/>
              </w:rPr>
              <w:t>追寻美食的过程，成为发现和见证保护生态环境成就的过程。作品选取角度别致，现场感强，细节鲜活生动，具有强烈的感染力。同意报送。</w:t>
            </w:r>
          </w:p>
          <w:p>
            <w:pPr>
              <w:jc w:val="both"/>
              <w:rPr>
                <w:rFonts w:ascii="仿宋" w:hAnsi="仿宋" w:eastAsia="仿宋"/>
                <w:color w:val="000000"/>
              </w:rPr>
            </w:pPr>
          </w:p>
          <w:p>
            <w:pPr>
              <w:spacing w:line="260" w:lineRule="exact"/>
              <w:jc w:val="both"/>
              <w:rPr>
                <w:rFonts w:hint="eastAsia" w:hAnsi="仿宋"/>
                <w:color w:val="000000"/>
                <w:sz w:val="21"/>
                <w:szCs w:val="21"/>
              </w:rPr>
            </w:pPr>
          </w:p>
          <w:p>
            <w:pPr>
              <w:spacing w:line="360" w:lineRule="exact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8"/>
              </w:rPr>
              <w:t xml:space="preserve">                      </w:t>
            </w:r>
          </w:p>
          <w:p>
            <w:pPr>
              <w:spacing w:line="360" w:lineRule="exact"/>
              <w:ind w:left="3840" w:leftChars="1600"/>
              <w:jc w:val="both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（盖单位公章）</w:t>
            </w:r>
          </w:p>
          <w:p>
            <w:pPr>
              <w:ind w:left="3840" w:leftChars="1600"/>
              <w:jc w:val="both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2025年 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hAnsi="宋体" w:cs="宋体"/>
                <w:color w:val="000000"/>
                <w:sz w:val="21"/>
                <w:szCs w:val="21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</w:rPr>
              <w:t>贵术中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hint="eastAsia" w:hAnsi="宋体" w:cs="宋体"/>
                <w:color w:val="000000"/>
                <w:sz w:val="21"/>
                <w:szCs w:val="21"/>
              </w:rPr>
            </w:pPr>
            <w:r>
              <w:rPr>
                <w:rFonts w:hint="eastAsia" w:hAnsi="宋体" w:cs="宋体"/>
                <w:color w:val="000000"/>
                <w:sz w:val="21"/>
                <w:szCs w:val="21"/>
              </w:rPr>
              <w:t>13974416881</w:t>
            </w:r>
          </w:p>
        </w:tc>
      </w:tr>
    </w:tbl>
    <w:p>
      <w:pPr>
        <w:jc w:val="left"/>
        <w:rPr>
          <w:rFonts w:hint="eastAsia" w:hAnsi="仿宋_GB2312" w:cs="仿宋_GB2312"/>
          <w:color w:val="000000"/>
          <w:sz w:val="21"/>
          <w:szCs w:val="21"/>
          <w:lang w:val="en-US" w:eastAsia="zh-CN"/>
        </w:rPr>
      </w:pPr>
    </w:p>
    <w:p>
      <w:pPr>
        <w:jc w:val="both"/>
      </w:pPr>
    </w:p>
    <w:p>
      <w:pPr>
        <w:jc w:val="center"/>
        <w:rPr>
          <w:rFonts w:hAnsi="宋体"/>
          <w:kern w:val="0"/>
          <w:sz w:val="28"/>
          <w:szCs w:val="28"/>
        </w:rPr>
      </w:pPr>
      <w:r>
        <w:rPr>
          <w:rFonts w:hAnsi="宋体"/>
          <w:kern w:val="0"/>
          <w:sz w:val="28"/>
          <w:szCs w:val="28"/>
        </w:rPr>
        <w:drawing>
          <wp:inline distT="0" distB="0" distL="114300" distR="114300">
            <wp:extent cx="2305685" cy="2305685"/>
            <wp:effectExtent l="0" t="0" r="18415" b="18415"/>
            <wp:docPr id="1" name="图片 1" descr="1737426118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74261186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05685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Ansi="宋体"/>
          <w:kern w:val="0"/>
          <w:sz w:val="44"/>
          <w:szCs w:val="44"/>
        </w:rPr>
      </w:pPr>
      <w:r>
        <w:rPr>
          <w:rFonts w:hint="eastAsia"/>
          <w:color w:val="000000"/>
          <w:sz w:val="44"/>
          <w:szCs w:val="44"/>
        </w:rPr>
        <w:t>“泉鱼子”去了哪里？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B99DA1"/>
    <w:rsid w:val="69F70C2E"/>
    <w:rsid w:val="C7EDAE26"/>
    <w:rsid w:val="EFB99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2025-03-05T02:04:00Z</dcterms:created>
  <dc:creator>greatwall</dc:creator>
  <cp:lastModifiedBy>greatwall</cp:lastModifiedBy>
  <dcterms:modified xsi:type="dcterms:W3CDTF">2025-03-04T17:32:55Z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